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14"/>
          <w:szCs w:val="20"/>
        </w:rPr>
        <w:t>Multikino S.A.  *  ul. Przeskok 2  *  00-032  Warszawa  *  Polska  *  tel.:+48 22  223 00 00 *  fax:+48 22  223 00 05</w:t>
      </w:r>
    </w:p>
    <w:p>
      <w:pPr>
        <w:pStyle w:val="Normal"/>
        <w:spacing w:lineRule="auto" w:line="360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/>
        <w:jc w:val="right"/>
        <w:rPr/>
      </w:pPr>
      <w:r>
        <w:rPr>
          <w:rFonts w:cs="Verdana" w:ascii="Verdana" w:hAnsi="Verdana"/>
          <w:i/>
          <w:sz w:val="20"/>
          <w:szCs w:val="20"/>
        </w:rPr>
        <w:t xml:space="preserve">Informacja prasowa, </w:t>
      </w:r>
      <w:r>
        <w:rPr>
          <w:rFonts w:cs="Verdana" w:ascii="Verdana" w:hAnsi="Verdana"/>
          <w:i/>
          <w:sz w:val="20"/>
          <w:szCs w:val="20"/>
        </w:rPr>
        <w:t>16.07</w:t>
      </w:r>
      <w:r>
        <w:rPr>
          <w:rFonts w:cs="Verdana" w:ascii="Verdana" w:hAnsi="Verdana"/>
          <w:i/>
          <w:sz w:val="20"/>
          <w:szCs w:val="20"/>
        </w:rPr>
        <w:t xml:space="preserve">. 2018 r. </w:t>
      </w:r>
    </w:p>
    <w:p>
      <w:pPr>
        <w:pStyle w:val="Normal"/>
        <w:spacing w:lineRule="auto" w:line="360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</w:r>
    </w:p>
    <w:p>
      <w:pPr>
        <w:pStyle w:val="Standard"/>
        <w:spacing w:lineRule="auto" w:line="360"/>
        <w:jc w:val="center"/>
        <w:rPr>
          <w:rFonts w:ascii="Verdana" w:hAnsi="Verdana"/>
        </w:rPr>
      </w:pPr>
      <w:r>
        <w:rPr>
          <w:rFonts w:cs="Verdana" w:ascii="Verdana" w:hAnsi="Verdana"/>
          <w:b/>
          <w:bCs/>
        </w:rPr>
        <w:t xml:space="preserve">Multikino zaprasza na Filmowe Lato w zasięgu Orange </w:t>
      </w:r>
    </w:p>
    <w:p>
      <w:pPr>
        <w:pStyle w:val="Standard"/>
        <w:spacing w:lineRule="auto" w:line="360"/>
        <w:jc w:val="center"/>
        <w:rPr>
          <w:rFonts w:ascii="Verdana" w:hAnsi="Verdana"/>
        </w:rPr>
      </w:pPr>
      <w:r>
        <w:rPr>
          <w:rFonts w:cs="Verdana" w:ascii="Verdana" w:hAnsi="Verdana"/>
          <w:b/>
          <w:bCs/>
        </w:rPr>
        <w:t>na Warmii i Mazurach!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cs="Verdana;sans-serif" w:ascii="Verdana" w:hAnsi="Verdana"/>
          <w:b/>
          <w:bCs/>
          <w:sz w:val="20"/>
          <w:szCs w:val="20"/>
        </w:rPr>
        <w:t xml:space="preserve">Pod koniec lipca Filmowe Lato w zasięgu Orange po raz pierwszy w tym roku </w:t>
      </w:r>
      <w:r>
        <w:rPr>
          <w:rFonts w:cs="Verdana;sans-serif" w:ascii="Verdana" w:hAnsi="Verdana"/>
          <w:b/>
          <w:bCs/>
          <w:color w:val="000000"/>
          <w:sz w:val="20"/>
          <w:szCs w:val="20"/>
        </w:rPr>
        <w:t>odwiedzi Warmię i Mazury! Wrócimy tam również w sierpniu i wrześniu, by pokazać pełne humoru i ciepła, bezpretensjonalne filmy, wśród których znalazły się takie tytuły, jak „Wesele w Sorrento”, „Nietykalni” czy „Nie ma mowy!”.</w:t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cs="Verdana;sans-serif" w:ascii="Verdana" w:hAnsi="Verdana"/>
          <w:b/>
          <w:bCs/>
          <w:sz w:val="20"/>
          <w:szCs w:val="20"/>
        </w:rPr>
        <w:t>Wstęp na wszystkie seanse jest bezpłatny.</w:t>
      </w:r>
      <w:r>
        <w:rPr>
          <w:rFonts w:cs="Verdana" w:ascii="Verdana" w:hAnsi="Verdana"/>
          <w:b/>
          <w:bCs/>
          <w:sz w:val="20"/>
          <w:szCs w:val="20"/>
        </w:rPr>
        <w:t xml:space="preserve"> </w:t>
      </w:r>
      <w:r>
        <w:rPr>
          <w:rFonts w:cs="Verdana;sans-serif" w:ascii="Verdana" w:hAnsi="Verdana"/>
          <w:b/>
          <w:bCs/>
          <w:sz w:val="20"/>
          <w:szCs w:val="20"/>
        </w:rPr>
        <w:t xml:space="preserve">Organizatorem wydarzenia jest sieć kin Multikino, a sponsorem Orange. </w:t>
      </w:r>
    </w:p>
    <w:p>
      <w:pPr>
        <w:pStyle w:val="Normal"/>
        <w:spacing w:lineRule="auto" w:line="360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cs="Verdana" w:ascii="Verdana" w:hAnsi="Verdana"/>
          <w:sz w:val="20"/>
          <w:szCs w:val="20"/>
        </w:rPr>
        <w:t>Trasę po Warmii i Mazurach rozpoczniemy 23 lipca w Ostródzie – nazywanej Perłą Mazur, gdzie na miejskiej plaży obejrzymy dwie zwariowane komedie kryminalne. „Nice guys. Równi goście” opowiada historię prywatnego detektywa Hollanda Marcha (Ryan Gosling) i grubosk</w:t>
      </w:r>
      <w:r>
        <w:rPr>
          <w:rFonts w:ascii="Verdana" w:hAnsi="Verdana"/>
          <w:sz w:val="20"/>
        </w:rPr>
        <w:t xml:space="preserve">órnego mięśniaka do wynajęcia Jacksona Healy'ego (Russell Crowe), którzy zostają wynajęci do rozwikłania sprawy zaginionej dziewczyny. Z kolei </w:t>
      </w:r>
      <w:r>
        <w:rPr>
          <w:rFonts w:cs="Verdana" w:ascii="Verdana" w:hAnsi="Verdana"/>
          <w:sz w:val="20"/>
          <w:szCs w:val="20"/>
        </w:rPr>
        <w:t>„</w:t>
      </w:r>
      <w:r>
        <w:rPr>
          <w:rFonts w:ascii="Verdana" w:hAnsi="Verdana"/>
          <w:sz w:val="20"/>
        </w:rPr>
        <w:t xml:space="preserve">Nieobliczalni” to opowieść o dwóch paryskich policjantach: Ousmane Diakhité (Omar Sy) i François Monge, którzy wspólnie muszą rozwiązać zagadkę śmierci żony ważnego polityka. 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  <w:sz w:val="20"/>
        </w:rPr>
        <w:t xml:space="preserve">Potem wybierzemy się do żeglarskiej stolicy Polski, czyli do Mikołajek. Obejrzymy tam „Nieobliczalnych” oraz „Wesele w Sorrento” - romantyczną komedię nagrodzonej Oscarem Susanne Bier z Piercem Brosnanem i Trine Dyrholm w rolach głównych. To niepoprawnie optymistyczna opowieść o tym, że czasem wszystko się zaczyna, kiedy myślimy, że już po wszystkim. </w:t>
      </w:r>
      <w:bookmarkStart w:id="0" w:name="__DdeLink__81_149190312"/>
      <w:r>
        <w:rPr>
          <w:rFonts w:ascii="Verdana" w:hAnsi="Verdana"/>
          <w:sz w:val="20"/>
        </w:rPr>
        <w:t>Trzeciego wieczora</w:t>
      </w:r>
      <w:bookmarkEnd w:id="0"/>
      <w:r>
        <w:rPr>
          <w:rFonts w:ascii="Verdana" w:hAnsi="Verdana"/>
          <w:sz w:val="20"/>
        </w:rPr>
        <w:t xml:space="preserve"> pokażemy największy francuski hit wszech czasów, czyli bezpretensjonalną komedię z Omarem Sy w roli głównej. </w:t>
      </w:r>
      <w:r>
        <w:rPr>
          <w:rFonts w:cs="Verdana" w:ascii="Verdana" w:hAnsi="Verdana"/>
          <w:sz w:val="20"/>
          <w:szCs w:val="20"/>
        </w:rPr>
        <w:t>„Nietykalni” to film, który opowiada prawdziwą historię.</w:t>
      </w:r>
      <w:r>
        <w:rPr>
          <w:rFonts w:ascii="Verdana" w:hAnsi="Verdana"/>
          <w:sz w:val="20"/>
        </w:rPr>
        <w:t xml:space="preserve"> Sparaliżowany na skutek wypadku milioner zatrudnia do pomocy i opieki młodego chłopaka z przedmieścia, który właśnie wyszedł z więzienia. Zderzenie dwóch skrajnie różnych światów daje początek szeregowi niewiarygodnych przygód i przyjaźni, czyniąc ich... nietykalnymi. Film zgromadził ponad 20 milionów widzów we Francji i był nominowany do najważniejszych nagród filmowych (Złote Globy, BAFTA, nagrody Europejskiej Akademii Filmowej). </w:t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  <w:sz w:val="20"/>
        </w:rPr>
        <w:t>Z Mikołajek wybierzemy się do Gołdapi, gdzie pokażemy wyreżyserowany przez Dustina Hoffmana „Kwartet” - film o pewnym koncercie zorganizowanym w domu spokojnej starości dla śpiewaków operowych. Następnie odwiedzimy Węgorzewo, gdzie zobaczymy „Wesele w Sorrento”, a na koniec wybierzemy się ponownie do Ostródy, aby wspólnie obejrzeć „Nietykalnych”. Na Warmię i Mazury wrócimy ponownie 10 sierpnia!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O PROJEKCIE FILMOWE LATO W ZASIĘGU ORANGE:</w:t>
      </w:r>
    </w:p>
    <w:p>
      <w:pPr>
        <w:pStyle w:val="Normal"/>
        <w:spacing w:lineRule="auto" w:line="360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 ciągu trzech letnich miesięcy Filmowe Lato w zasięgu Orange pojawi się wszędzie tam, gdzie Polacy wypoczywają w okresie letnim. Stanowić będzie doskonałą alternatywę do spędzenia czasu w gronie najbliższych. Zagości zarówno w popularnych kurortach: Mikołajki, Szklarska Poręba Krynica Morska, jak i malowniczo położonych miejscowościach – Tleń, Osie, Olecko i Czaplinek. Zaparkuje przy tężniach w Ciechocinku oraz w Kołobrzegu, Gołdapi, Cisnej, Inowrocławiu, Rabce-Zdrój i Szczawnicy. Umiejscowione będzie także nad Parsętą, Drwęcą i Nogatem. Zacumuje nad przystaniami mazurskich jezior i na plażach Bałtyku. Pojawi się w takich krainach, jak: Pałuki, Kaszuby, Kujawy, Lubelszczyzna, Podlasie i Suwalszczyzna. Dotrze też na Mazury Garbate i do serca Puszczy Białowieskiej. Widzowie będą mieli ponadto niecodzienną okazję brać udział w projekcjach w otoczeniu Tatr, Karkonoszy i Połonin Bieszczadzkich.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W repertuarze Filmowego Lata w zasięgu Orange pojawią się filmy, które zachwyciły widzów na całym świecie. Na wielkim ekranie widzowie spotkają się z plejadą gwiazd, m.in. z Robertem Redfordem, Kirsten Stewart, Robertem De Niro, Emmą Thomson, Keirą Knightley i Ryanem Goslingiem. 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Zaprezentowane zostaną takie produkcje, jak: „Lato w Prowansji” z Jeanem Reno, oscarowy „La La Land” z genialnymi kreacjami Ryana Goslinga i Emmy Stone, „Śmietanka towarzyska” w reżyserii Woody’ego Allena. Nie zabraknie również komedii kryminalnych – a wśród nich:  „Nice guys. Równi goście” z  nagrodzonym Oscarem Russellem Crowe oraz Ryanem Goslingiem i „Nieobliczalni” z Omarem Sy’em, gwiazdą „Nietykalnych”, najbardziej kasowego francuskiego filmu wszech czasów.</w:t>
      </w:r>
    </w:p>
    <w:p>
      <w:pPr>
        <w:pStyle w:val="Normal"/>
        <w:spacing w:lineRule="auto" w:line="360"/>
        <w:jc w:val="both"/>
        <w:rPr>
          <w:rFonts w:cs="Verdana"/>
          <w:b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20"/>
          <w:szCs w:val="20"/>
        </w:rPr>
        <w:t>HARMONOGRAM PROJEKCJI NA WARMII I MAZURACH: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Verdana" w:hAnsi="Verdana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23.07, g. 21.30 Ostróda, </w:t>
      </w:r>
      <w:r>
        <w:rPr>
          <w:rFonts w:ascii="Verdana" w:hAnsi="Verdana"/>
          <w:color w:val="000000"/>
          <w:sz w:val="20"/>
          <w:szCs w:val="20"/>
        </w:rPr>
        <w:t>plaża miejska nad jeziorem Sajmino ul. Piaskowa</w:t>
      </w:r>
      <w:r>
        <w:rPr>
          <w:rFonts w:cs="Verdana" w:ascii="Verdana" w:hAnsi="Verdana"/>
          <w:color w:val="000000"/>
          <w:sz w:val="20"/>
          <w:szCs w:val="20"/>
        </w:rPr>
        <w:t>: „Nice guys. Równi goście”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24.07, g. 21.30 Ostróda, plaża miejska nad jeziorem Sajmino ul. Piaskowa: „Nieobliczalni”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Verdana" w:hAnsi="Verdana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25.07, g. 21.30 Mikołajki, </w:t>
      </w:r>
      <w:r>
        <w:rPr>
          <w:rFonts w:ascii="Verdana" w:hAnsi="Verdana"/>
          <w:color w:val="000000"/>
          <w:sz w:val="20"/>
          <w:szCs w:val="20"/>
        </w:rPr>
        <w:t>plac Wolności</w:t>
      </w:r>
      <w:r>
        <w:rPr>
          <w:rFonts w:cs="Verdana" w:ascii="Verdana" w:hAnsi="Verdana"/>
          <w:color w:val="000000"/>
          <w:sz w:val="20"/>
          <w:szCs w:val="20"/>
        </w:rPr>
        <w:t>: „Nieobliczalni”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26.07, g. 21.30 Mikołajki, plac Wolności: „Wesele w Sorrento”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27.07, g. 23.00 Mikołajki, plac Wolności: „Nietykalni”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28.07, g. 21.30 Gołdap, Park Miejski: „Kwartet”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Verdana" w:hAnsi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31.07, g. 21.30 Węgorzewo, plac Wolności: „Wesele w Sorrento”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1.08, g. 21.00 Ostróda, plaża miejska nad jeziorem Sajmino ul. Piaskowa: „Nietykalni”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10.08, g. 21.00 Ostróda, plaża miejska nad jeziorem Sajmino ul. Piaskowa: „Kamper”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11.08, g. 21.00 Gołdap, Park Miejski: „Moje wielkie greckie wesele </w:t>
      </w:r>
      <w:r>
        <w:rPr>
          <w:rFonts w:cs="Verdana" w:ascii="Verdana" w:hAnsi="Verdana"/>
          <w:color w:val="000000"/>
          <w:sz w:val="20"/>
          <w:szCs w:val="20"/>
        </w:rPr>
        <w:t>2</w:t>
      </w:r>
      <w:r>
        <w:rPr>
          <w:rFonts w:cs="Verdana" w:ascii="Verdana" w:hAnsi="Verdana"/>
          <w:color w:val="000000"/>
          <w:sz w:val="20"/>
          <w:szCs w:val="20"/>
        </w:rPr>
        <w:t>”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Verdana" w:hAnsi="Verdana"/>
        </w:rPr>
      </w:pPr>
      <w:r>
        <w:rPr>
          <w:rFonts w:cs="Verdana" w:ascii="Verdana" w:hAnsi="Verdana"/>
          <w:color w:val="000000"/>
          <w:sz w:val="20"/>
          <w:szCs w:val="20"/>
        </w:rPr>
        <w:t>12.08, g. 21.00 Olecko, p</w:t>
      </w:r>
      <w:r>
        <w:rPr>
          <w:rFonts w:ascii="Verdana" w:hAnsi="Verdana"/>
          <w:color w:val="000000"/>
          <w:sz w:val="20"/>
          <w:szCs w:val="20"/>
        </w:rPr>
        <w:t>laża przy Miejskim Ośrodku Sportu i Rekreacji ul. Park 1</w:t>
      </w:r>
      <w:r>
        <w:rPr>
          <w:rFonts w:cs="Verdana" w:ascii="Verdana" w:hAnsi="Verdana"/>
          <w:color w:val="000000"/>
          <w:sz w:val="20"/>
          <w:szCs w:val="20"/>
        </w:rPr>
        <w:t>: „Śmietanka towarzyska”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13.08, g. 21.00 Olecko plaża przy Miejskim Ośrodku Sportu i Rekreacji ul. Park 1: „Nie ma mowy!”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1.09, g. 20.00 Gołdap, Park Miejski: „Nice guys. Równi goście”</w:t>
      </w:r>
    </w:p>
    <w:p>
      <w:pPr>
        <w:pStyle w:val="Standard"/>
        <w:spacing w:lineRule="auto" w:line="360"/>
        <w:jc w:val="both"/>
        <w:rPr>
          <w:rFonts w:cs="Verdana"/>
          <w:b/>
          <w:b/>
          <w:bCs/>
          <w:color w:val="000000"/>
          <w:sz w:val="20"/>
          <w:szCs w:val="20"/>
        </w:rPr>
      </w:pPr>
      <w:r>
        <w:rPr>
          <w:rFonts w:cs="Verdana"/>
          <w:b/>
          <w:bCs/>
          <w:color w:val="000000"/>
          <w:sz w:val="20"/>
          <w:szCs w:val="20"/>
        </w:rPr>
      </w:r>
    </w:p>
    <w:p>
      <w:pPr>
        <w:pStyle w:val="Standard"/>
        <w:spacing w:lineRule="auto" w:line="360"/>
        <w:jc w:val="both"/>
        <w:rPr>
          <w:rFonts w:ascii="Verdana" w:hAnsi="Verdana" w:cs="Verdana"/>
          <w:b/>
          <w:b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Organizator:</w:t>
      </w:r>
      <w:r>
        <w:rPr>
          <w:rFonts w:cs="Verdana" w:ascii="Verdana" w:hAnsi="Verdana"/>
          <w:color w:val="000000"/>
          <w:sz w:val="20"/>
          <w:szCs w:val="20"/>
        </w:rPr>
        <w:t xml:space="preserve"> Multikino</w:t>
      </w:r>
    </w:p>
    <w:p>
      <w:pPr>
        <w:pStyle w:val="Standard"/>
        <w:spacing w:lineRule="auto" w:line="360"/>
        <w:jc w:val="both"/>
        <w:rPr>
          <w:rFonts w:ascii="Verdana" w:hAnsi="Verdana" w:cs="Verdana"/>
          <w:b/>
          <w:b/>
          <w:color w:val="000000"/>
          <w:sz w:val="20"/>
          <w:szCs w:val="20"/>
        </w:rPr>
      </w:pPr>
      <w:r>
        <w:rPr>
          <w:rFonts w:cs="Verdana" w:ascii="Verdana" w:hAnsi="Verdana"/>
          <w:b/>
          <w:color w:val="000000"/>
          <w:sz w:val="20"/>
          <w:szCs w:val="20"/>
        </w:rPr>
        <w:t xml:space="preserve">Sponsorzy: </w:t>
      </w:r>
      <w:r>
        <w:rPr>
          <w:rFonts w:cs="Verdana" w:ascii="Verdana" w:hAnsi="Verdana"/>
          <w:color w:val="000000"/>
          <w:sz w:val="20"/>
          <w:szCs w:val="20"/>
        </w:rPr>
        <w:t>Orange, Lay's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color w:val="000000"/>
          <w:sz w:val="20"/>
          <w:szCs w:val="20"/>
        </w:rPr>
        <w:t>Patroni medialni:</w:t>
      </w:r>
      <w:r>
        <w:rPr>
          <w:rFonts w:cs="Verdana" w:ascii="Verdana" w:hAnsi="Verdana"/>
          <w:color w:val="000000"/>
          <w:sz w:val="20"/>
          <w:szCs w:val="20"/>
        </w:rPr>
        <w:t xml:space="preserve"> RMF FM, NaszeMiasto.pl, KINO TV, VIVA!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/>
      </w:pP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Partner: </w:t>
      </w:r>
      <w:r>
        <w:rPr>
          <w:rFonts w:cs="Verdana" w:ascii="Verdana" w:hAnsi="Verdana"/>
          <w:color w:val="000000"/>
          <w:sz w:val="20"/>
          <w:szCs w:val="20"/>
        </w:rPr>
        <w:t>Polregio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rFonts w:ascii="Verdana" w:hAnsi="Verdana" w:cs="Verdana"/>
          <w:b/>
          <w:b/>
          <w:color w:val="000000"/>
          <w:sz w:val="20"/>
          <w:szCs w:val="20"/>
        </w:rPr>
      </w:pPr>
      <w:r>
        <w:rPr>
          <w:rFonts w:cs="Verdana" w:ascii="Verdana" w:hAnsi="Verdana"/>
          <w:b/>
          <w:color w:val="000000"/>
          <w:sz w:val="20"/>
          <w:szCs w:val="20"/>
        </w:rPr>
        <w:t>Start:</w:t>
      </w:r>
      <w:r>
        <w:rPr>
          <w:rFonts w:cs="Verdana" w:ascii="Verdana" w:hAnsi="Verdana"/>
          <w:color w:val="000000"/>
          <w:sz w:val="20"/>
          <w:szCs w:val="20"/>
        </w:rPr>
        <w:t xml:space="preserve"> 15 czerwca 2018 r.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rFonts w:ascii="Verdana" w:hAnsi="Verdana" w:cs="Verdana"/>
          <w:color w:val="000000"/>
          <w:sz w:val="20"/>
          <w:szCs w:val="20"/>
          <w:highlight w:val="yellow"/>
        </w:rPr>
      </w:pPr>
      <w:r>
        <w:rPr>
          <w:rFonts w:cs="Verdana" w:ascii="Verdana" w:hAnsi="Verdana"/>
          <w:b/>
          <w:color w:val="000000"/>
          <w:sz w:val="20"/>
          <w:szCs w:val="20"/>
        </w:rPr>
        <w:t>Ostatnia projekcja:</w:t>
      </w:r>
      <w:r>
        <w:rPr>
          <w:rFonts w:cs="Verdana" w:ascii="Verdana" w:hAnsi="Verdana"/>
          <w:color w:val="000000"/>
          <w:sz w:val="20"/>
          <w:szCs w:val="20"/>
        </w:rPr>
        <w:t xml:space="preserve"> 8 września 2018 r.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360"/>
        <w:rPr>
          <w:rFonts w:ascii="Verdana" w:hAnsi="Verdana" w:cs="Verdana"/>
          <w:b/>
          <w:b/>
          <w:bCs/>
          <w:color w:val="FF0000"/>
          <w:sz w:val="20"/>
          <w:szCs w:val="20"/>
        </w:rPr>
      </w:pPr>
      <w:r>
        <w:rPr>
          <w:rFonts w:cs="Verdana" w:ascii="Verdana" w:hAnsi="Verdana"/>
          <w:b/>
          <w:bCs/>
          <w:color w:val="FF0000"/>
          <w:sz w:val="20"/>
          <w:szCs w:val="20"/>
        </w:rPr>
        <w:t>Wstęp na wszystkie seanse jest bezpłatny!</w:t>
      </w:r>
    </w:p>
    <w:p>
      <w:pPr>
        <w:pStyle w:val="Normal"/>
        <w:spacing w:lineRule="auto" w:line="360"/>
        <w:jc w:val="center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>
          <w:rFonts w:cs="Verdana" w:ascii="Verdana" w:hAnsi="Verdana"/>
          <w:b/>
          <w:bCs/>
          <w:sz w:val="20"/>
          <w:szCs w:val="20"/>
        </w:rPr>
        <w:t xml:space="preserve">Zapraszamy na </w:t>
      </w:r>
      <w:r>
        <w:rPr>
          <w:rStyle w:val="Czeinternetowe"/>
          <w:rFonts w:cs="Verdana" w:ascii="Verdana" w:hAnsi="Verdana"/>
          <w:b/>
          <w:bCs/>
          <w:sz w:val="20"/>
          <w:szCs w:val="20"/>
        </w:rPr>
        <w:t>www.filmowelatozorange.pl!</w:t>
      </w:r>
    </w:p>
    <w:p>
      <w:pPr>
        <w:pStyle w:val="Standard"/>
        <w:pBdr>
          <w:bottom w:val="thickThinSmallGap" w:sz="20" w:space="2" w:color="000001"/>
        </w:pBd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</w:r>
    </w:p>
    <w:p>
      <w:pPr>
        <w:pStyle w:val="NormalWeb"/>
        <w:spacing w:lineRule="auto" w:line="360" w:before="0" w:after="0"/>
        <w:jc w:val="both"/>
        <w:rPr/>
      </w:pPr>
      <w:r>
        <w:rPr>
          <w:rFonts w:cs="Verdana" w:ascii="Verdana" w:hAnsi="Verdana"/>
          <w:b/>
          <w:bCs/>
          <w:sz w:val="20"/>
          <w:szCs w:val="20"/>
        </w:rPr>
        <w:t>Informacje o spółce Multikino:</w:t>
      </w:r>
    </w:p>
    <w:p>
      <w:pPr>
        <w:pStyle w:val="NormalWeb"/>
        <w:spacing w:lineRule="auto" w:line="36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Multikino jest pierwszym operatorem, który w 1998 roku uruchomił w Polsce kino wieloekranowe (multipleks). Od tego czasu wyznacza najwyższe standardy w budowie i prowadzeniu kin. Od 2013 roku należy do Grupy VUE Entertainment – lidera na europejskim rynku kinowym, znanego ze stosowania zaawansowanych technologicznie rozwiązań. Obecnie </w:t>
      </w:r>
      <w:r>
        <w:rPr>
          <w:rFonts w:cs="Verdana" w:ascii="Verdana" w:hAnsi="Verdana"/>
          <w:bCs/>
          <w:sz w:val="20"/>
          <w:szCs w:val="20"/>
        </w:rPr>
        <w:t>Multikino jest operatorem 32 kin w 27 miastach Polski z łączną liczbą 258 ekranó</w:t>
      </w:r>
      <w:r>
        <w:rPr>
          <w:rFonts w:cs="Verdana" w:ascii="Verdana" w:hAnsi="Verdana"/>
          <w:sz w:val="20"/>
          <w:szCs w:val="20"/>
        </w:rPr>
        <w:t>w. W sierpniu 2007 r. otworzyło wyjątkowe kino w centrum handlowym Złote Tarasy w Warszawie. Obiekt składa się z 9 nowoczesnych sal, w tym Sali Premierowej na 777 osób z największym w Europie ekranem przystosowanym do projekcji cyfrowej (prawie 300 m2). Od sierpnia 2017 r. w Multikinie Złote Tarasy działa nowoczesna sala umożlwiająca oglądanie seansów w technologii VR (virtual reality) – Multikino VR by Samsung. Grupa jest również operatorem kin w Rydze oraz Wilnie.</w:t>
      </w:r>
    </w:p>
    <w:p>
      <w:pPr>
        <w:pStyle w:val="NormalWeb"/>
        <w:spacing w:lineRule="auto" w:line="360" w:before="0"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Multikino to zdecydowanie więcej niż kino. Oferuje zarówno największe i najbardziej oczekiwane premiery filmowe, jak i koncerty, maratony, transmisje sportowe, opery HD, bloki tematyczne, np.: „Kino Na Obcasach”, „Multibabykino” oraz wiele więcej. Multikino to także oryginalna sieć kawiarni Cavablanca Cinema Cafe. Od lat jest partnerem najważniejszych festiwali filmowych w Polsce, w tym Festiwalu Polskich Filmów Fabularnych w Gdyni, Camerimage oraz Warszawskiego Festiwalu Filmowego. Dzięki wyposażeniu sal kinowych w projektory firmy BARCO i systemy do projekcji trójwymiarowej Dolby 3D Multikino należy do grona światowych liderów kinowej cyfryzacji, czyli technologicznego i jakościowego przełomu w branży kinowej. Sieć z powodzeniem prezentuje w technologii 3D: filmy, koncerty, wydarzenia sportowe, opery oraz balet. 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rFonts w:ascii="Verdana" w:hAnsi="Verdana" w:cs="Verdana"/>
          <w:b/>
          <w:b/>
          <w:color w:val="000000"/>
          <w:sz w:val="20"/>
          <w:szCs w:val="20"/>
        </w:rPr>
      </w:pPr>
      <w:r>
        <w:rPr>
          <w:rFonts w:cs="Verdana" w:ascii="Verdana" w:hAnsi="Verdana"/>
          <w:b/>
          <w:color w:val="000000"/>
          <w:sz w:val="20"/>
          <w:szCs w:val="20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b/>
          <w:color w:val="000000"/>
          <w:sz w:val="20"/>
          <w:szCs w:val="20"/>
        </w:rPr>
        <w:t>Kontakt dla mediów: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Joanna Stankiewicz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/>
      </w:pPr>
      <w:hyperlink r:id="rId2">
        <w:r>
          <w:rPr>
            <w:rStyle w:val="Czeinternetowe"/>
            <w:rFonts w:cs="Verdana" w:ascii="Verdana" w:hAnsi="Verdana"/>
            <w:sz w:val="20"/>
            <w:szCs w:val="20"/>
          </w:rPr>
          <w:t>joanna.stankiewicz</w:t>
        </w:r>
      </w:hyperlink>
      <w:hyperlink r:id="rId3">
        <w:r>
          <w:rPr>
            <w:rStyle w:val="Czeinternetowe"/>
            <w:rFonts w:cs="Verdana" w:ascii="Verdana" w:hAnsi="Verdana"/>
            <w:sz w:val="20"/>
            <w:szCs w:val="20"/>
          </w:rPr>
          <w:t>@ferment.com.pl</w:t>
        </w:r>
      </w:hyperlink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uppressAutoHyphens w:val="false"/>
        <w:spacing w:lineRule="auto" w:line="360"/>
        <w:jc w:val="both"/>
        <w:rPr/>
      </w:pPr>
      <w:r>
        <w:rPr>
          <w:rFonts w:cs="Verdana" w:ascii="Verdana" w:hAnsi="Verdana"/>
          <w:color w:val="000000"/>
          <w:sz w:val="20"/>
          <w:szCs w:val="20"/>
          <w:lang w:eastAsia="pl-PL"/>
        </w:rPr>
        <w:t>tel. 608 437 377</w:t>
      </w:r>
      <w:r>
        <w:rPr>
          <w:rFonts w:cs="Verdana" w:ascii="Verdana" w:hAnsi="Verdana"/>
          <w:sz w:val="20"/>
          <w:szCs w:val="20"/>
          <w:lang w:eastAsia="pl-PL"/>
        </w:rPr>
        <w:tab/>
      </w:r>
    </w:p>
    <w:sectPr>
      <w:headerReference w:type="default" r:id="rId4"/>
      <w:footerReference w:type="default" r:id="rId5"/>
      <w:type w:val="nextPage"/>
      <w:pgSz w:w="11906" w:h="16838"/>
      <w:pgMar w:left="1701" w:right="1106" w:header="0" w:top="58" w:footer="342" w:bottom="399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FarnhamTextPl Bold">
    <w:altName w:val="Times New Ro"/>
    <w:charset w:val="01"/>
    <w:family w:val="roman"/>
    <w:pitch w:val="variable"/>
  </w:font>
  <w:font w:name="Verdana">
    <w:charset w:val="01"/>
    <w:family w:val="roman"/>
    <w:pitch w:val="variable"/>
  </w:font>
  <w:font w:name="Myriad Pro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Myriad Pro;Arial" w:hAnsi="Myriad Pro;Arial" w:eastAsia="Myriad Pro;Arial" w:cs="Myriad Pro;Arial"/>
        <w:sz w:val="14"/>
        <w:szCs w:val="14"/>
      </w:rPr>
    </w:pPr>
    <w:r>
      <w:rPr>
        <w:rFonts w:cs="Myriad Pro;Arial" w:ascii="Myriad Pro;Arial" w:hAnsi="Myriad Pro;Arial"/>
        <w:sz w:val="14"/>
        <w:szCs w:val="14"/>
      </w:rPr>
      <w:t xml:space="preserve">Multikino S.A. Sąd Rejonowy dla m.st. Warszawy XII Wydział Gospodarczy </w:t>
    </w:r>
  </w:p>
  <w:p>
    <w:pPr>
      <w:pStyle w:val="Stopka"/>
      <w:jc w:val="center"/>
      <w:rPr>
        <w:rFonts w:ascii="Myriad Pro;Arial" w:hAnsi="Myriad Pro;Arial" w:eastAsia="Myriad Pro;Arial" w:cs="Myriad Pro;Arial"/>
        <w:sz w:val="14"/>
        <w:szCs w:val="14"/>
      </w:rPr>
    </w:pPr>
    <w:r>
      <w:rPr>
        <w:rFonts w:eastAsia="Myriad Pro;Arial" w:cs="Myriad Pro;Arial" w:ascii="Myriad Pro;Arial" w:hAnsi="Myriad Pro;Arial"/>
        <w:sz w:val="14"/>
        <w:szCs w:val="14"/>
      </w:rPr>
      <w:t xml:space="preserve"> </w:t>
    </w:r>
    <w:r>
      <w:rPr>
        <w:rFonts w:cs="Myriad Pro;Arial" w:ascii="Myriad Pro;Arial" w:hAnsi="Myriad Pro;Arial"/>
        <w:sz w:val="14"/>
        <w:szCs w:val="14"/>
      </w:rPr>
      <w:t xml:space="preserve">KRS 0000284604 kapitał zakładowy: </w:t>
    </w:r>
    <w:r>
      <w:rPr>
        <w:sz w:val="14"/>
        <w:szCs w:val="14"/>
        <w:lang w:eastAsia="pl-PL"/>
      </w:rPr>
      <w:t>88.033.230,90</w:t>
    </w:r>
    <w:r>
      <w:rPr>
        <w:rFonts w:cs="Myriad Pro;Arial" w:ascii="Myriad Pro;Arial" w:hAnsi="Myriad Pro;Arial"/>
        <w:sz w:val="14"/>
        <w:szCs w:val="14"/>
      </w:rPr>
      <w:t xml:space="preserve"> PLN w całości wpłacony, NIP: 5212893057 Regon: 013122196</w:t>
    </w:r>
  </w:p>
  <w:p>
    <w:pPr>
      <w:pStyle w:val="Stopka"/>
      <w:jc w:val="center"/>
      <w:rPr/>
    </w:pPr>
    <w:r>
      <w:rPr>
        <w:rFonts w:eastAsia="Myriad Pro;Arial" w:cs="Myriad Pro;Arial" w:ascii="Myriad Pro;Arial" w:hAnsi="Myriad Pro;Arial"/>
        <w:sz w:val="14"/>
        <w:szCs w:val="14"/>
      </w:rPr>
      <w:t xml:space="preserve"> </w:t>
    </w:r>
    <w:r>
      <w:rPr>
        <w:rFonts w:cs="Myriad Pro;Arial" w:ascii="Myriad Pro;Arial" w:hAnsi="Myriad Pro;Arial"/>
        <w:sz w:val="14"/>
        <w:szCs w:val="14"/>
      </w:rPr>
      <w:t>www.multikino.pl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hanging="1620"/>
      <w:rPr>
        <w:rFonts w:ascii="Myriad Pro;Arial" w:hAnsi="Myriad Pro;Arial" w:cs="Myriad Pro;Arial"/>
        <w:b/>
        <w:b/>
        <w:sz w:val="12"/>
        <w:szCs w:val="12"/>
      </w:rPr>
    </w:pPr>
    <w:r>
      <w:rPr>
        <w:rFonts w:cs="Myriad Pro;Arial" w:ascii="Myriad Pro;Arial" w:hAnsi="Myriad Pro;Arial"/>
        <w:b/>
        <w:sz w:val="12"/>
        <w:szCs w:val="12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-1004570</wp:posOffset>
          </wp:positionH>
          <wp:positionV relativeFrom="paragraph">
            <wp:posOffset>92075</wp:posOffset>
          </wp:positionV>
          <wp:extent cx="7397115" cy="1052195"/>
          <wp:effectExtent l="0" t="0" r="0" b="0"/>
          <wp:wrapTopAndBottom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7115" cy="105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ind w:hanging="1620"/>
      <w:rPr>
        <w:rFonts w:ascii="Myriad Pro;Arial" w:hAnsi="Myriad Pro;Arial" w:cs="Myriad Pro;Arial"/>
        <w:b/>
        <w:b/>
        <w:sz w:val="12"/>
        <w:szCs w:val="12"/>
      </w:rPr>
    </w:pPr>
    <w:r>
      <w:rPr>
        <w:rFonts w:cs="Myriad Pro;Arial" w:ascii="Myriad Pro;Arial" w:hAnsi="Myriad Pro;Arial"/>
        <w:b/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80"/>
  <w:defaultTabStop w:val="4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3">
    <w:name w:val="Nagłówek 3"/>
    <w:basedOn w:val="Normal"/>
    <w:p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Domylnaczcionkaakapitu3" w:customStyle="1">
    <w:name w:val="Domyślna czcionka akapitu3"/>
    <w:qFormat/>
    <w:rPr/>
  </w:style>
  <w:style w:type="character" w:styleId="Domylnaczcionkaakapitu2" w:customStyle="1">
    <w:name w:val="Domyślna czcionka akapitu2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Times New Roman" w:hAnsi="Times New Roman" w:cs="Times New Roman"/>
      <w:sz w:val="22"/>
      <w:szCs w:val="22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Numerstron" w:customStyle="1">
    <w:name w:val="Numer stron"/>
    <w:basedOn w:val="Domylnaczcionkaakapitu1"/>
    <w:rPr/>
  </w:style>
  <w:style w:type="character" w:styleId="Czeinternetowe" w:customStyle="1">
    <w:name w:val="Łącze internetowe"/>
    <w:rPr>
      <w:color w:val="0000FF"/>
      <w:u w:val="single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A2" w:customStyle="1">
    <w:name w:val="A2"/>
    <w:qFormat/>
    <w:rPr>
      <w:rFonts w:ascii="Helvetica;Arial" w:hAnsi="Helvetica;Arial" w:cs="Helvetica;Arial"/>
      <w:b/>
      <w:bCs/>
      <w:color w:val="000000"/>
      <w:sz w:val="28"/>
      <w:szCs w:val="28"/>
    </w:rPr>
  </w:style>
  <w:style w:type="character" w:styleId="Mwheadline" w:customStyle="1">
    <w:name w:val="mw-headline"/>
    <w:basedOn w:val="Domylnaczcionkaakapitu1"/>
    <w:qFormat/>
    <w:rPr/>
  </w:style>
  <w:style w:type="character" w:styleId="Textexposedshow" w:customStyle="1">
    <w:name w:val="text_exposed_show"/>
    <w:basedOn w:val="Domylnaczcionkaakapitu1"/>
    <w:qFormat/>
    <w:rPr/>
  </w:style>
  <w:style w:type="character" w:styleId="Mocnowyrniony" w:customStyle="1">
    <w:name w:val="Mocno wyróżniony"/>
    <w:rPr>
      <w:b/>
      <w:bCs/>
    </w:rPr>
  </w:style>
  <w:style w:type="character" w:styleId="TekstpodstawowyZnak" w:customStyle="1">
    <w:name w:val="Tekst podstawowy Znak"/>
    <w:qFormat/>
    <w:rPr>
      <w:rFonts w:ascii="Tahoma" w:hAnsi="Tahoma" w:cs="Tahoma"/>
      <w:szCs w:val="24"/>
    </w:rPr>
  </w:style>
  <w:style w:type="character" w:styleId="Appleconvertedspace" w:customStyle="1">
    <w:name w:val="apple-converted-space"/>
    <w:qFormat/>
    <w:rPr/>
  </w:style>
  <w:style w:type="character" w:styleId="TekstprzypisukocowegoZnak" w:customStyle="1">
    <w:name w:val="Tekst przypisu końcowego Znak"/>
    <w:basedOn w:val="Domylnaczcionkaakapitu1"/>
    <w:qFormat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qFormat/>
    <w:rPr>
      <w:lang w:eastAsia="zh-CN"/>
    </w:rPr>
  </w:style>
  <w:style w:type="character" w:styleId="TematkomentarzaZnak" w:customStyle="1">
    <w:name w:val="Temat komentarza Znak"/>
    <w:qFormat/>
    <w:rPr>
      <w:b/>
      <w:bCs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401f1"/>
    <w:rPr>
      <w:sz w:val="16"/>
      <w:szCs w:val="16"/>
    </w:rPr>
  </w:style>
  <w:style w:type="character" w:styleId="TekstkomentarzaZnak1" w:customStyle="1">
    <w:name w:val="Tekst komentarza Znak1"/>
    <w:basedOn w:val="DefaultParagraphFont"/>
    <w:link w:val="Tekstkomentarza"/>
    <w:uiPriority w:val="99"/>
    <w:semiHidden/>
    <w:qFormat/>
    <w:rsid w:val="000401f1"/>
    <w:rPr>
      <w:rFonts w:ascii="Times New Roman" w:hAnsi="Times New Roman" w:eastAsia="Times New Roman" w:cs="Times New Roman"/>
      <w:color w:val="00000A"/>
      <w:szCs w:val="20"/>
      <w:lang w:bidi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 w:customStyle="1">
    <w:name w:val="Treść tekstu"/>
    <w:basedOn w:val="Normal"/>
    <w:pPr>
      <w:jc w:val="both"/>
    </w:pPr>
    <w:rPr>
      <w:rFonts w:ascii="Tahoma" w:hAnsi="Tahoma" w:cs="Tahoma"/>
      <w:sz w:val="20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 w:customStyle="1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ygnatura"/>
    <w:basedOn w:val="Normal"/>
    <w:pPr>
      <w:suppressLineNumbers/>
      <w:spacing w:before="120" w:after="120"/>
    </w:pPr>
    <w:rPr>
      <w:i/>
      <w:iCs/>
    </w:rPr>
  </w:style>
  <w:style w:type="paragraph" w:styleId="Nagwek31" w:customStyle="1">
    <w:name w:val="Nagłówek3"/>
    <w:basedOn w:val="Normal"/>
    <w:qFormat/>
    <w:pPr>
      <w:keepNext/>
      <w:spacing w:before="240" w:after="120"/>
    </w:pPr>
    <w:rPr>
      <w:rFonts w:ascii="Liberation Sans;Arial" w:hAnsi="Liberation Sans;Arial" w:eastAsia="Arial Unicode MS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agwek2" w:customStyle="1">
    <w:name w:val="Nagłówek2"/>
    <w:basedOn w:val="Normal"/>
    <w:qFormat/>
    <w:pPr>
      <w:keepNext/>
      <w:spacing w:before="240" w:after="120"/>
    </w:pPr>
    <w:rPr>
      <w:rFonts w:ascii="Liberation Sans;Arial" w:hAnsi="Liberation Sans;Arial" w:eastAsia="Arial Unicode MS" w:cs="Arial Unicode M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FarnhamTextPl Bold;Times New Ro" w:hAnsi="FarnhamTextPl Bold;Times New Ro" w:eastAsia="Times New Roman" w:cs="FarnhamTextPl Bold;Times New Ro"/>
      <w:color w:val="000000"/>
      <w:sz w:val="24"/>
      <w:szCs w:val="24"/>
      <w:lang w:val="pl-PL" w:eastAsia="zh-CN" w:bidi="ar-SA"/>
    </w:rPr>
  </w:style>
  <w:style w:type="paragraph" w:styleId="Pa2" w:customStyle="1">
    <w:name w:val="Pa2"/>
    <w:basedOn w:val="Default"/>
    <w:next w:val="Default"/>
    <w:qFormat/>
    <w:pPr>
      <w:spacing w:lineRule="atLeast" w:line="161"/>
    </w:pPr>
    <w:rPr>
      <w:rFonts w:cs="Times New Roma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ead" w:customStyle="1">
    <w:name w:val="lead"/>
    <w:basedOn w:val="Normal"/>
    <w:qFormat/>
    <w:pPr>
      <w:spacing w:before="280" w:after="280"/>
    </w:pPr>
    <w:rPr/>
  </w:style>
  <w:style w:type="paragraph" w:styleId="TableText" w:customStyle="1">
    <w:name w:val="Table Text"/>
    <w:qFormat/>
    <w:pPr>
      <w:widowControl/>
      <w:suppressAutoHyphens w:val="true"/>
      <w:bidi w:val="0"/>
      <w:snapToGrid w:val="false"/>
      <w:jc w:val="left"/>
    </w:pPr>
    <w:rPr>
      <w:rFonts w:ascii="Times New Roman" w:hAnsi="Times New Roman" w:eastAsia="Times New Roman" w:cs="Times New Roman"/>
      <w:color w:val="000000"/>
      <w:sz w:val="24"/>
      <w:szCs w:val="20"/>
      <w:lang w:val="pl-PL" w:eastAsia="zh-CN" w:bidi="ar-SA"/>
    </w:rPr>
  </w:style>
  <w:style w:type="paragraph" w:styleId="Przypiskocowy" w:customStyle="1">
    <w:name w:val="Przypis końcowy"/>
    <w:basedOn w:val="Normal"/>
    <w:pPr/>
    <w:rPr>
      <w:sz w:val="20"/>
      <w:szCs w:val="20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;Times New Roma" w:hAnsi="Liberation Serif;Times New Roma" w:eastAsia="Arial Unicode MS" w:cs="Arial Unicode MS"/>
      <w:color w:val="00000A"/>
      <w:sz w:val="24"/>
      <w:szCs w:val="24"/>
      <w:lang w:val="pl-PL" w:eastAsia="zh-CN" w:bidi="hi-IN"/>
    </w:rPr>
  </w:style>
  <w:style w:type="paragraph" w:styleId="Tekstkomentarza1" w:customStyle="1">
    <w:name w:val="Tekst komentarza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kstkomentarza1"/>
    <w:qFormat/>
    <w:pPr/>
    <w:rPr>
      <w:b/>
      <w:bCs/>
    </w:rPr>
  </w:style>
  <w:style w:type="paragraph" w:styleId="Annotationtext">
    <w:name w:val="annotation text"/>
    <w:basedOn w:val="Normal"/>
    <w:link w:val="TekstkomentarzaZnak1"/>
    <w:uiPriority w:val="99"/>
    <w:semiHidden/>
    <w:unhideWhenUsed/>
    <w:qFormat/>
    <w:rsid w:val="000401f1"/>
    <w:pPr/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anna.stankiewicz@ferment.com.pl" TargetMode="External"/><Relationship Id="rId3" Type="http://schemas.openxmlformats.org/officeDocument/2006/relationships/hyperlink" Target="mailto:joanna.stankiewicz@ferment.com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LibreOffice/5.0.4.2$MacOSX_X86_64 LibreOffice_project/2b9802c1994aa0b7dc6079e128979269cf95bc78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2018-06-20T13:12:00Z</dcterms:created>
  <dc:creator>Robert Majkut</dc:creator>
  <dc:language>pl-PL</dc:language>
  <cp:lastPrinted>2016-12-14T16:02:00Z</cp:lastPrinted>
  <dcterms:modified xsi:type="dcterms:W3CDTF">2018-07-16T10:42:59Z</dcterms:modified>
  <cp:revision>7</cp:revision>
  <dc:title>Data Zlecenia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